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FF" w:rsidRPr="00A350DD" w:rsidRDefault="005307FF" w:rsidP="00A350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ADIPOSE TISSUE SURFACE-EXPRESSION OF LDLR AND CD36; LINK TO RISK FACTORS FOR TYPE 2 DIABETES IN NORMOCHOLESTEROLEMIC SUBJECTS</w:t>
      </w:r>
    </w:p>
    <w:p w:rsidR="00A350DD" w:rsidRDefault="005307FF" w:rsidP="00A350DD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S. Bissonnette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, Y. Cyr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, V. Lamantia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, V. Provost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, G. Mayer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, M. Chretien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3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M. Faraj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</w:p>
    <w:p w:rsidR="00A350DD" w:rsidRDefault="005307FF" w:rsidP="00A350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Montréal/ Clinical Research Institute of Montréal (IRCM), Montréal, QC, Canada</w:t>
      </w:r>
    </w:p>
    <w:p w:rsidR="005307FF" w:rsidRDefault="005307FF" w:rsidP="00A350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Montréal/ Montréal Heart Institute, Montréal, QC, Canada</w:t>
      </w:r>
    </w:p>
    <w:p w:rsidR="00A350DD" w:rsidRPr="00A350DD" w:rsidRDefault="00A350DD" w:rsidP="00A350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0DD" w:rsidRDefault="00A350DD" w:rsidP="00A350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Background/Hypothesis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LDLC-lowering variants are linked to higher diabetes risk. Underlying mechanisms are unknown; however, a role for LDL receptor (LDLR) pathway was proposed. Activation of white adipose tissue (WAT) Nucleotide-binding domain and Leucine-rich repeat Receptor containing a Pyrin domain 3 (NLRP3) inflammasome and secretion of interleukin-1 beta (IL-1β) promote WAT dysfunction and type 2 diabetes (T2D). We tested the hypothesis that 1) normocholesterolemic subjects with higher WAT surface-expression of LDLR and CD36 have higher WAT NLRP3 inflammasome activity and T2D risk factors and 2) LDL upregulate WAT NLRP3 inflammasome activity.</w:t>
      </w:r>
    </w:p>
    <w:p w:rsidR="00A350DD" w:rsidRDefault="00A350DD" w:rsidP="00A350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</w:t>
      </w:r>
      <w:r w:rsidR="005307FF" w:rsidRPr="00A3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We measured in 29 subjects</w:t>
      </w:r>
      <w:r w:rsidR="005307FF" w:rsidRPr="00A3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(LDLC&lt;3.5 mmol/L, BMI=25-40 kg/m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) WAT surface-expression of LDLR and CD36 (immunofluorescence), WAT NLRP3 protein expression (immunoblot), WAT function as the storage of 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H-triolein-substrate</w:t>
      </w:r>
      <w:r w:rsidR="005307FF" w:rsidRPr="00A350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ex vivo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Disposition index (DI) was calculated as C-peptide secretion x insulin sensitivity measured by </w:t>
      </w:r>
      <w:proofErr w:type="spellStart"/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Botnia</w:t>
      </w:r>
      <w:proofErr w:type="spellEnd"/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clamps. Plasma Proprotein Convertase Subtilisin/ </w:t>
      </w:r>
      <w:proofErr w:type="spellStart"/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kexin</w:t>
      </w:r>
      <w:proofErr w:type="spellEnd"/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 9 (PCSK9) was used as an inverse proxy for WAT surface-expression of both LDLR and CD36.</w:t>
      </w:r>
      <w:r w:rsidRPr="00A3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350DD" w:rsidRDefault="00A350DD" w:rsidP="00A350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r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Compared to subjects with higher than median plasma PCSK9 per sex, subjects with lower plasma PCSK9 had </w:t>
      </w:r>
      <w:proofErr w:type="gramStart"/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2 fold</w:t>
      </w:r>
      <w:proofErr w:type="gramEnd"/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higher WAT surface-expression of LDLR and CD36, lower fasting NLRP3 protein expression (-48%) but greater increase in WAT NLRP3 expression after a high-fat meal (+41%). They also had lower WAT function (1.64±0.83 </w:t>
      </w:r>
      <w:r w:rsidR="005307FF" w:rsidRPr="00A350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vs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 4.48±2.84 nmol 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H-TG/mg) and DI (1.07±0.20 </w:t>
      </w:r>
      <w:r w:rsidR="005307FF" w:rsidRPr="00A350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vs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 1.21±0.11). WAT surface-expression of LDLR was positively associated with that of CD36 and negatively with WAT function (</w:t>
      </w:r>
      <w:r w:rsidR="005307FF" w:rsidRPr="00A350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=-0.42) in all subjects (</w:t>
      </w:r>
      <w:r w:rsidR="005307FF" w:rsidRPr="00A350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&lt;0.01). Incubation of subjects’ WAT with their own native LDL (1.2 g </w:t>
      </w:r>
      <w:proofErr w:type="spellStart"/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apoB</w:t>
      </w:r>
      <w:proofErr w:type="spellEnd"/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/L) induced IL-1β secretion when added as </w:t>
      </w:r>
      <w:r w:rsidR="005307FF" w:rsidRPr="00A350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priming 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signal in adenosine triphosphate (ATP)-stimulated WAT (ATP=0.16±0.32 vs LDL+ATP=2.72±3.76 </w:t>
      </w:r>
      <w:proofErr w:type="spellStart"/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pg</w:t>
      </w:r>
      <w:proofErr w:type="spellEnd"/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/mg WAT, </w:t>
      </w:r>
      <w:r w:rsidR="005307FF" w:rsidRPr="00A350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=0.037, N=11).</w:t>
      </w:r>
    </w:p>
    <w:p w:rsidR="005307FF" w:rsidRPr="00A350DD" w:rsidRDefault="00A350DD" w:rsidP="00A350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 Normocholesterolemic subjects with higher WAT surface-expression of LDLR and CD36 have upregulated WAT NLRP3 inflammasome </w:t>
      </w:r>
      <w:r w:rsidR="005307FF" w:rsidRPr="00A350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priming</w:t>
      </w:r>
      <w:r w:rsidR="005307FF" w:rsidRPr="00A350DD">
        <w:rPr>
          <w:rFonts w:ascii="Times New Roman" w:eastAsia="Times New Roman" w:hAnsi="Times New Roman" w:cs="Times New Roman"/>
          <w:color w:val="000000"/>
          <w:sz w:val="24"/>
          <w:szCs w:val="24"/>
        </w:rPr>
        <w:t> and risk factors for T2D, likely induced by higher WAT-uptake of LDL. This may explain higher diabetes risk in subjects with LDLC-lowering variants.</w:t>
      </w:r>
    </w:p>
    <w:p w:rsidR="005307FF" w:rsidRPr="00A350DD" w:rsidRDefault="005307FF" w:rsidP="00A350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A350DD" w:rsidRDefault="00D90DBB" w:rsidP="00A350DD">
      <w:pPr>
        <w:jc w:val="center"/>
        <w:rPr>
          <w:sz w:val="24"/>
          <w:szCs w:val="24"/>
        </w:rPr>
      </w:pPr>
      <w:bookmarkStart w:id="0" w:name="_GoBack"/>
      <w:bookmarkEnd w:id="0"/>
    </w:p>
    <w:sectPr w:rsidR="00345DBB" w:rsidRPr="00A350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DBB" w:rsidRDefault="00D90DBB" w:rsidP="00A350DD">
      <w:r>
        <w:separator/>
      </w:r>
    </w:p>
  </w:endnote>
  <w:endnote w:type="continuationSeparator" w:id="0">
    <w:p w:rsidR="00D90DBB" w:rsidRDefault="00D90DBB" w:rsidP="00A3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DBB" w:rsidRDefault="00D90DBB" w:rsidP="00A350DD">
      <w:r>
        <w:separator/>
      </w:r>
    </w:p>
  </w:footnote>
  <w:footnote w:type="continuationSeparator" w:id="0">
    <w:p w:rsidR="00D90DBB" w:rsidRDefault="00D90DBB" w:rsidP="00A3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0DD" w:rsidRPr="00A350DD" w:rsidRDefault="00A350DD" w:rsidP="00A350DD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350DD">
      <w:rPr>
        <w:rFonts w:ascii="Times New Roman" w:eastAsia="Times New Roman" w:hAnsi="Times New Roman" w:cs="Times New Roman"/>
        <w:color w:val="000000"/>
        <w:sz w:val="24"/>
        <w:szCs w:val="24"/>
      </w:rPr>
      <w:t>18-A-1243-IAC</w:t>
    </w:r>
  </w:p>
  <w:p w:rsidR="00A350DD" w:rsidRPr="00A350DD" w:rsidRDefault="00A350DD" w:rsidP="00A350DD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350DD">
      <w:rPr>
        <w:rFonts w:ascii="Times New Roman" w:eastAsia="Times New Roman" w:hAnsi="Times New Roman" w:cs="Times New Roman"/>
        <w:color w:val="000000"/>
        <w:sz w:val="24"/>
        <w:szCs w:val="24"/>
      </w:rPr>
      <w:t>18. Obesity, Metabolic Syndrome, and Type 2 Diabetes Mellitus</w:t>
    </w:r>
  </w:p>
  <w:p w:rsidR="00A350DD" w:rsidRDefault="00A350DD">
    <w:pPr>
      <w:pStyle w:val="Header"/>
    </w:pPr>
  </w:p>
  <w:p w:rsidR="00A350DD" w:rsidRDefault="00A35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FF"/>
    <w:rsid w:val="0030401F"/>
    <w:rsid w:val="005307FF"/>
    <w:rsid w:val="008A10D5"/>
    <w:rsid w:val="00A128E1"/>
    <w:rsid w:val="00A350DD"/>
    <w:rsid w:val="00D90DBB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158B"/>
  <w15:chartTrackingRefBased/>
  <w15:docId w15:val="{0728D7A0-D585-4BB3-AE82-7D167F04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DD"/>
  </w:style>
  <w:style w:type="paragraph" w:styleId="Footer">
    <w:name w:val="footer"/>
    <w:basedOn w:val="Normal"/>
    <w:link w:val="FooterChar"/>
    <w:uiPriority w:val="99"/>
    <w:unhideWhenUsed/>
    <w:rsid w:val="00A35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2018-05-24T07:25:00Z</dcterms:created>
  <dcterms:modified xsi:type="dcterms:W3CDTF">2018-05-24T07:29:00Z</dcterms:modified>
</cp:coreProperties>
</file>